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A5" w:rsidRPr="0051118B" w:rsidRDefault="00D643A5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สรุปผลการประชุมคณะกรรมการบริหารเงินทุนหมุนเวียน</w:t>
      </w:r>
    </w:p>
    <w:p w:rsidR="00B273D1" w:rsidRPr="0051118B" w:rsidRDefault="00D643A5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เพื่อให้ข้าราชการสำนักงานเลขาธิการสภาผู้แทนราษฎรกู้ยืมเพื่อชำระหนี้สิน</w:t>
      </w:r>
    </w:p>
    <w:p w:rsidR="00D643A5" w:rsidRPr="0051118B" w:rsidRDefault="00D643A5" w:rsidP="00D64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4B6FF2"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/2560</w:t>
      </w:r>
    </w:p>
    <w:p w:rsidR="00D643A5" w:rsidRPr="0051118B" w:rsidRDefault="00D643A5" w:rsidP="00D643A5">
      <w:pPr>
        <w:tabs>
          <w:tab w:val="center" w:pos="4513"/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4B6FF2"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 </w:t>
      </w:r>
      <w:r w:rsidR="004B6FF2"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26</w:t>
      </w: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4B6FF2"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2560</w:t>
      </w:r>
    </w:p>
    <w:p w:rsidR="00D643A5" w:rsidRPr="00D643A5" w:rsidRDefault="00D643A5" w:rsidP="00D643A5">
      <w:pPr>
        <w:tabs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----------------------------</w:t>
      </w:r>
    </w:p>
    <w:p w:rsidR="00D643A5" w:rsidRPr="00D643A5" w:rsidRDefault="00D643A5" w:rsidP="00B916C6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D64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392C4D" w:rsidRPr="004B6FF2" w:rsidRDefault="00D643A5" w:rsidP="00E366AE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2C4D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ที่ประชุมรับทราบรายรับ </w:t>
      </w:r>
      <w:r w:rsidR="00392C4D">
        <w:rPr>
          <w:rFonts w:ascii="TH SarabunIT๙" w:hAnsi="TH SarabunIT๙" w:cs="TH SarabunIT๙"/>
          <w:sz w:val="32"/>
          <w:szCs w:val="32"/>
          <w:cs/>
        </w:rPr>
        <w:t>–</w:t>
      </w:r>
      <w:r w:rsidR="00392C4D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บัญชีเงินทุนหมุนเวียนเพื่อให้ข้าราชการสำนักงานเลขาธิการสภาผู้แทนราษฎรกู้ยืมเพื่อชำระหนี้สิน  เดือน</w:t>
      </w:r>
      <w:r w:rsidR="004B6FF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392C4D">
        <w:rPr>
          <w:rFonts w:ascii="TH SarabunIT๙" w:hAnsi="TH SarabunIT๙" w:cs="TH SarabunIT๙" w:hint="cs"/>
          <w:sz w:val="32"/>
          <w:szCs w:val="32"/>
          <w:cs/>
        </w:rPr>
        <w:t xml:space="preserve">  2560</w:t>
      </w:r>
      <w:r w:rsidR="004B6FF2">
        <w:rPr>
          <w:rFonts w:ascii="TH SarabunIT๙" w:hAnsi="TH SarabunIT๙" w:cs="TH SarabunIT๙"/>
          <w:sz w:val="32"/>
          <w:szCs w:val="32"/>
        </w:rPr>
        <w:t xml:space="preserve">  </w:t>
      </w:r>
      <w:r w:rsidR="004B6FF2">
        <w:rPr>
          <w:rFonts w:ascii="TH SarabunIT๙" w:hAnsi="TH SarabunIT๙" w:cs="TH SarabunIT๙" w:hint="cs"/>
          <w:sz w:val="32"/>
          <w:szCs w:val="32"/>
          <w:cs/>
        </w:rPr>
        <w:t xml:space="preserve">โดยมีเงินคงเหลือให้กู้ยืมในปีงบประมาณ 2560  จำนวน  </w:t>
      </w:r>
      <w:r w:rsidR="00395D44">
        <w:rPr>
          <w:rFonts w:ascii="TH SarabunIT๙" w:hAnsi="TH SarabunIT๙" w:cs="TH SarabunIT๙" w:hint="cs"/>
          <w:sz w:val="32"/>
          <w:szCs w:val="32"/>
          <w:cs/>
        </w:rPr>
        <w:t>5,851,000</w:t>
      </w:r>
      <w:r w:rsidR="004B6FF2">
        <w:rPr>
          <w:rFonts w:ascii="TH SarabunIT๙" w:hAnsi="TH SarabunIT๙" w:cs="TH SarabunIT๙" w:hint="cs"/>
          <w:sz w:val="32"/>
          <w:szCs w:val="32"/>
          <w:cs/>
        </w:rPr>
        <w:t>.- บาท  (</w:t>
      </w:r>
      <w:r w:rsidR="00395D44">
        <w:rPr>
          <w:rFonts w:ascii="TH SarabunIT๙" w:hAnsi="TH SarabunIT๙" w:cs="TH SarabunIT๙" w:hint="cs"/>
          <w:sz w:val="32"/>
          <w:szCs w:val="32"/>
          <w:cs/>
        </w:rPr>
        <w:t>ห้าล้านแปดแสนห้าหมื่นหนึ่งพัน</w:t>
      </w:r>
      <w:r w:rsidR="004B6FF2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392C4D" w:rsidRDefault="00392C4D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2C4D" w:rsidRDefault="00392C4D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</w:t>
      </w:r>
      <w:r w:rsidR="007333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172F0B" w:rsidRDefault="00434812" w:rsidP="00E366AE">
      <w:pPr>
        <w:tabs>
          <w:tab w:val="left" w:pos="1134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13F9" w:rsidRPr="006D122B">
        <w:rPr>
          <w:rFonts w:ascii="TH SarabunIT๙" w:hAnsi="TH SarabunIT๙" w:cs="TH SarabunIT๙" w:hint="cs"/>
          <w:spacing w:val="-2"/>
          <w:sz w:val="32"/>
          <w:szCs w:val="32"/>
          <w:cs/>
        </w:rPr>
        <w:t>พิจารณา</w:t>
      </w:r>
      <w:r w:rsidR="00172F0B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จัดทำการประเมินผลการดำเนินงานเงินทุนหมุนเวียนเพื่อให้ข้าราชการสำนักงานเลขาธิการสภาผู้แทนราษฎรกู้ยืมเพื่อชำระหนี้สิน</w:t>
      </w:r>
    </w:p>
    <w:p w:rsidR="005613F9" w:rsidRPr="00E366AE" w:rsidRDefault="005613F9" w:rsidP="00423EA5">
      <w:pPr>
        <w:tabs>
          <w:tab w:val="left" w:pos="1134"/>
          <w:tab w:val="left" w:pos="1276"/>
          <w:tab w:val="left" w:pos="1560"/>
          <w:tab w:val="left" w:pos="283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="00E366AE"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="00E366AE"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Pr="00E366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="00172F0B" w:rsidRPr="00E366AE"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จากการประชุมครั้งก่อน  ซึ่งกรรมการได้นำแผนปฏิบัติการ  แผนยุทธศาสตร์  และแผนบริหาร (ฉบับทบทวนของปี 2560) กลับไปพิจารณา  </w:t>
      </w:r>
      <w:r w:rsidR="00E366AE" w:rsidRPr="00E366A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ที่ประชุมมีมติให้นำแผนดังกล่าวมาจัดทำแผนการดำเนินงานเงินทุนหมุนเวียนในปี 2561 </w:t>
      </w:r>
      <w:r w:rsidR="00E366AE" w:rsidRPr="00E366AE">
        <w:rPr>
          <w:rFonts w:ascii="TH SarabunIT๙" w:hAnsi="TH SarabunIT๙" w:cs="TH SarabunIT๙"/>
          <w:sz w:val="32"/>
          <w:szCs w:val="32"/>
          <w:cs/>
        </w:rPr>
        <w:t>–</w:t>
      </w:r>
      <w:r w:rsidR="00E366AE" w:rsidRPr="00E366AE">
        <w:rPr>
          <w:rFonts w:ascii="TH SarabunIT๙" w:hAnsi="TH SarabunIT๙" w:cs="TH SarabunIT๙" w:hint="cs"/>
          <w:sz w:val="32"/>
          <w:szCs w:val="32"/>
          <w:cs/>
        </w:rPr>
        <w:t xml:space="preserve"> 2563 ต่อไป</w:t>
      </w:r>
    </w:p>
    <w:p w:rsidR="00D643A5" w:rsidRPr="006D122B" w:rsidRDefault="00D643A5" w:rsidP="00423EA5">
      <w:pPr>
        <w:tabs>
          <w:tab w:val="left" w:pos="1134"/>
          <w:tab w:val="left" w:pos="1560"/>
          <w:tab w:val="left" w:pos="283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6D122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6D122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6D122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6D122B" w:rsidRDefault="006D122B" w:rsidP="00423EA5">
      <w:pPr>
        <w:tabs>
          <w:tab w:val="left" w:pos="1134"/>
          <w:tab w:val="left" w:pos="1276"/>
          <w:tab w:val="left" w:pos="1560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พิจารณาอนุมัติคำขอกู้ของผู้ยื่นแบบคำขอกู้เงินทุนหมุนเวียน  จำนวน  </w:t>
      </w:r>
      <w:r w:rsidR="00423EA5"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:rsidR="006D122B" w:rsidRPr="006D122B" w:rsidRDefault="006D122B" w:rsidP="00423EA5">
      <w:pPr>
        <w:tabs>
          <w:tab w:val="left" w:pos="1134"/>
          <w:tab w:val="left" w:pos="1276"/>
          <w:tab w:val="left" w:pos="1560"/>
          <w:tab w:val="left" w:pos="2835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3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3EA5">
        <w:rPr>
          <w:rFonts w:ascii="TH SarabunIT๙" w:hAnsi="TH SarabunIT๙" w:cs="TH SarabunIT๙" w:hint="cs"/>
          <w:sz w:val="32"/>
          <w:szCs w:val="32"/>
          <w:cs/>
        </w:rPr>
        <w:t>ที่ประชุมได้พิจารณาอนุมัติ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ามหลักเกณฑ์และแนวทางการพิจารณาที่เคยถือปฏิบัติมาประกอบกับการพิจารณาความเดือดร้อนของผู้มีสิทธิขอกู้ยืมเงินแต่ละราย  ที่ประชุมมีมติอนุมัติให้กู้ยืมจำนวน  </w:t>
      </w:r>
      <w:r w:rsidR="00423EA5">
        <w:rPr>
          <w:rFonts w:ascii="TH SarabunIT๙" w:hAnsi="TH SarabunIT๙" w:cs="TH SarabunIT๙" w:hint="cs"/>
          <w:spacing w:val="-2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ราย  เป็นเงินทั้งสิ้น  </w:t>
      </w:r>
      <w:r w:rsidR="00423EA5">
        <w:rPr>
          <w:rFonts w:ascii="TH SarabunIT๙" w:hAnsi="TH SarabunIT๙" w:cs="TH SarabunIT๙" w:hint="cs"/>
          <w:spacing w:val="-2"/>
          <w:sz w:val="32"/>
          <w:szCs w:val="32"/>
          <w:cs/>
        </w:rPr>
        <w:t>5,578,800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.- บาท  (</w:t>
      </w:r>
      <w:r w:rsidR="00423EA5">
        <w:rPr>
          <w:rFonts w:ascii="TH SarabunIT๙" w:hAnsi="TH SarabunIT๙" w:cs="TH SarabunIT๙" w:hint="cs"/>
          <w:spacing w:val="-2"/>
          <w:sz w:val="32"/>
          <w:szCs w:val="32"/>
          <w:cs/>
        </w:rPr>
        <w:t>ห้าล้านห้าแสนเจ็ดหมื่นแปดพันแปดร้อย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บาทถ้วน)  </w:t>
      </w:r>
    </w:p>
    <w:p w:rsidR="00225846" w:rsidRDefault="00225846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5846" w:rsidRDefault="00225846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.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 ๆ </w:t>
      </w:r>
    </w:p>
    <w:p w:rsidR="00225846" w:rsidRDefault="00225846" w:rsidP="00E366AE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3EA5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ประธานกรรมการบริหารเงินทุนหมุนเวียนฯ มอบหมายให้โฆษกประจำคณะกรรมการบริหารเงินทุนหมุนเวียนชี้แจงความจำเป็นของคณะกรรมการบริหารเงินทุนหมุนเวียนฯ ในการพิจารณาอนุมัติคำขอกู้ของผู้ยื่นแบบคำขอกู้ยืมเงินทุนหมุนเวียนฯ ให้สอดคล้องกับสถานะทางการเงินของเงินทุนหมุนเวียนฯ ที่เริ่มลดจำนวนลดเรื่อย ๆ อันอาจจะเกิดปัญหาสภาพคล่องในอนาคต</w:t>
      </w:r>
    </w:p>
    <w:p w:rsidR="00423EA5" w:rsidRDefault="00423EA5" w:rsidP="00423EA5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>โฆษกประจำคณะกรรมการบริหารเงินทุนหมุนเวียนฯ ขอชี้แจงประเด็นนี้ดังต่อไปนี้</w:t>
      </w:r>
    </w:p>
    <w:p w:rsidR="00427400" w:rsidRDefault="00196996" w:rsidP="0019699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699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19699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3EA5" w:rsidRPr="00196996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ในปัจจุบันรายรับ </w:t>
      </w:r>
      <w:r w:rsidR="00423EA5" w:rsidRPr="00196996">
        <w:rPr>
          <w:rFonts w:ascii="TH SarabunIT๙" w:hAnsi="TH SarabunIT๙" w:cs="TH SarabunIT๙"/>
          <w:sz w:val="32"/>
          <w:szCs w:val="32"/>
          <w:cs/>
        </w:rPr>
        <w:t>–</w:t>
      </w:r>
      <w:r w:rsidR="00423EA5" w:rsidRPr="00196996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บัญชีเงินทุนหมุนเวียนเพื่อให้ข้าราชการสำนักงานเลขาธิการสภาผู้แทนราษฎรกู้ยืมเพื่อชำระหนี้สินเริ่มลดจำนวนลงเรื่อย ๆ เนื่องจากมีผู้ยื่นคำขอกู้เงินจำนวนเพิ่มขึ้นภายหลังมีการปรับอัตราดอกเบี้ยเงินกู้ยืมเป็นจำนวนร้อยละ 4 เป็นผลให้มีผู้กู้ยืมเพื่อรับประโยชน์จากส่วนต่างจากอัตราดอกเบี้ย</w:t>
      </w:r>
      <w:r w:rsidR="00423EA5" w:rsidRPr="00196996">
        <w:rPr>
          <w:rFonts w:ascii="TH SarabunIT๙" w:hAnsi="TH SarabunIT๙" w:cs="TH SarabunIT๙" w:hint="cs"/>
          <w:spacing w:val="-2"/>
          <w:sz w:val="32"/>
          <w:szCs w:val="32"/>
          <w:cs/>
        </w:rPr>
        <w:t>เงินกู้ยืมที่ได้กู้ยืมจากสถาบันการเงินอื่น  ในประเด็นนี้กรรมการจากบุคคลภายนอกได้ให้ความเห็นว่า  การพิจารณา</w:t>
      </w:r>
      <w:r w:rsidR="00423EA5" w:rsidRPr="00196996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4905BC" w:rsidRPr="00196996">
        <w:rPr>
          <w:rFonts w:ascii="TH SarabunIT๙" w:hAnsi="TH SarabunIT๙" w:cs="TH SarabunIT๙" w:hint="cs"/>
          <w:sz w:val="32"/>
          <w:szCs w:val="32"/>
          <w:cs/>
        </w:rPr>
        <w:t>คำขอกู้ของผู้ยื่นแบบตามหลักเกณฑ์  และแนวทางการพิจารณาที่เคยถือปฏิบัติมาอาจทำให้สภาพคล่องของเงินทุนหมุนเวียนฯ ลดลงจนอาจหมดเงินทุนหมุนเวียนได้  เนื่องจาก</w:t>
      </w:r>
      <w:r w:rsidR="00987D70" w:rsidRPr="00196996">
        <w:rPr>
          <w:rFonts w:ascii="TH SarabunIT๙" w:hAnsi="TH SarabunIT๙" w:cs="TH SarabunIT๙" w:hint="cs"/>
          <w:sz w:val="32"/>
          <w:szCs w:val="32"/>
          <w:cs/>
        </w:rPr>
        <w:t>สำนักงานเลขาธิการสภาผู้แทนราษฎรเป็น</w:t>
      </w:r>
      <w:r w:rsidR="00987D70" w:rsidRPr="00196996">
        <w:rPr>
          <w:rFonts w:ascii="TH SarabunIT๙" w:hAnsi="TH SarabunIT๙" w:cs="TH SarabunIT๙" w:hint="cs"/>
          <w:spacing w:val="-2"/>
          <w:sz w:val="32"/>
          <w:szCs w:val="32"/>
          <w:cs/>
        </w:rPr>
        <w:t>หน่วยงานเดียวที่บุคลากรได้รับสิทธิขอกู้ในกองทุนเงินทุนหมุนเวียนเพื่อชำระหนี้สิน  และยังได้รับค่าตอบแทนพิเศษ</w:t>
      </w:r>
      <w:r w:rsidR="00987D70" w:rsidRPr="00196996">
        <w:rPr>
          <w:rFonts w:ascii="TH SarabunIT๙" w:hAnsi="TH SarabunIT๙" w:cs="TH SarabunIT๙" w:hint="cs"/>
          <w:sz w:val="32"/>
          <w:szCs w:val="32"/>
          <w:cs/>
        </w:rPr>
        <w:t>จึงมีความแตกต่างจากบุคลากรของหน่วยงานอื่น ๆ</w:t>
      </w:r>
      <w:r w:rsidR="00B916C6" w:rsidRPr="00196996">
        <w:rPr>
          <w:rFonts w:ascii="TH SarabunIT๙" w:hAnsi="TH SarabunIT๙" w:cs="TH SarabunIT๙" w:hint="cs"/>
          <w:sz w:val="32"/>
          <w:szCs w:val="32"/>
          <w:cs/>
        </w:rPr>
        <w:t xml:space="preserve"> ที่ขาดสิทธิดังกล่าวนี้  ดังนั้นบุคลากรของสำนักงานเลขาธิการ</w:t>
      </w:r>
      <w:r w:rsidR="00B916C6" w:rsidRPr="00427400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สภาผู้แทนราษฎรควร</w:t>
      </w:r>
      <w:r w:rsidR="00FA05C9" w:rsidRPr="00427400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มีการบริหารการเงินของแต่ละบุคคลให้พอเพียงต่อการดำรงชีพอย่างพอเพียง  มีการใช้</w:t>
      </w:r>
      <w:r w:rsidR="00427400" w:rsidRPr="00427400">
        <w:rPr>
          <w:rFonts w:ascii="TH SarabunIT๙" w:hAnsi="TH SarabunIT๙" w:cs="TH SarabunIT๙" w:hint="cs"/>
          <w:spacing w:val="-4"/>
          <w:sz w:val="32"/>
          <w:szCs w:val="32"/>
          <w:cs/>
        </w:rPr>
        <w:t>จ่ายเงิน</w:t>
      </w:r>
    </w:p>
    <w:p w:rsidR="00427400" w:rsidRDefault="00427400" w:rsidP="0019699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7400" w:rsidRDefault="00427400" w:rsidP="00427400">
      <w:pPr>
        <w:tabs>
          <w:tab w:val="left" w:pos="1134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ภายใน...</w:t>
      </w:r>
    </w:p>
    <w:p w:rsidR="00423EA5" w:rsidRPr="00196996" w:rsidRDefault="00FA05C9" w:rsidP="00196996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6996">
        <w:rPr>
          <w:rFonts w:ascii="TH SarabunIT๙" w:hAnsi="TH SarabunIT๙" w:cs="TH SarabunIT๙" w:hint="cs"/>
          <w:sz w:val="32"/>
          <w:szCs w:val="32"/>
          <w:cs/>
        </w:rPr>
        <w:lastRenderedPageBreak/>
        <w:t>ภายในครอบครัวตามความ</w:t>
      </w:r>
      <w:r w:rsidR="00E91755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196996">
        <w:rPr>
          <w:rFonts w:ascii="TH SarabunIT๙" w:hAnsi="TH SarabunIT๙" w:cs="TH SarabunIT๙" w:hint="cs"/>
          <w:sz w:val="32"/>
          <w:szCs w:val="32"/>
          <w:cs/>
        </w:rPr>
        <w:t>เป็นอย่างมีวินัยทางการเงิน  เพื่อไม่ให้เกิดปัญหาการกู้ยืมเงินที่เกินจำเป็นอย่างมีวินัยทางการเงิน  เพื่อไม่ให้เกิดปัญหาการกู้ยืมเงินที่เกินจำเป็นหรือการกู้ยืมเงินจากแหล่งเงินนอกระบบ</w:t>
      </w:r>
      <w:r w:rsidR="003D2F4F" w:rsidRPr="00196996">
        <w:rPr>
          <w:rFonts w:ascii="TH SarabunIT๙" w:hAnsi="TH SarabunIT๙" w:cs="TH SarabunIT๙" w:hint="cs"/>
          <w:sz w:val="32"/>
          <w:szCs w:val="32"/>
          <w:cs/>
        </w:rPr>
        <w:t xml:space="preserve"> จึงควรมีการพิจารณาอนุมัติคำขอกู้สำหรับผู้ได้รับความเดือดร้อนจากปัญหาการเงินที่แท้จริง เช่น ผู้ประสบปัญหาครอบครัว</w:t>
      </w:r>
      <w:r w:rsidR="00196996" w:rsidRPr="00196996">
        <w:rPr>
          <w:rFonts w:ascii="TH SarabunIT๙" w:hAnsi="TH SarabunIT๙" w:cs="TH SarabunIT๙" w:hint="cs"/>
          <w:sz w:val="32"/>
          <w:szCs w:val="32"/>
          <w:cs/>
        </w:rPr>
        <w:t xml:space="preserve">ที่ต้องเลี้ยงดูบุตรฝ่ายเดียว  ผู้มีความจำเป็นต้องใช้เงินรักษาบิดามารดาหรือบุตรที่เจ็บป่วยอย่างรีบเร่ง  ผู้มีความจำเป็นต้องซ่อมแซมบ้านจากภัยธรรมชาติ  </w:t>
      </w:r>
      <w:r w:rsidR="00395D44">
        <w:rPr>
          <w:rFonts w:ascii="TH SarabunIT๙" w:hAnsi="TH SarabunIT๙" w:cs="TH SarabunIT๙" w:hint="cs"/>
          <w:sz w:val="32"/>
          <w:szCs w:val="32"/>
          <w:cs/>
        </w:rPr>
        <w:t xml:space="preserve">และผู้ถูกหมายบังคับคดี </w:t>
      </w:r>
      <w:r w:rsidR="00196996" w:rsidRPr="00196996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196996" w:rsidRPr="00196996" w:rsidRDefault="00196996" w:rsidP="0037112C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996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12C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คณะกรรมการบริหารเงินทุนหมุนเวียนฯ ได้ตระหนักถึงความเห็นดังกล่าว  จึงมอบหมายให้     ฝ่ายเลขานุการยกร่างหลักเกณฑ์แนวทางการพิจารณาและแนวทางการปฏิบัติในการกู้ยืมเงินทุนหมุนเวียนใหม่  โดยมุ่งเน้นการให้ความช่วยเหลือผู้ยื่นคำขอกู้ที่เดือดร้อนทางการเงินอย่างจำเป็นจริง ๆ (จนจริง)  ในการประชุมคณะกรรมการบริหารเงินทุนหมุนเวียนฯ ครั้งที่ 2/2560  วันอังคารที่  25  เมษายน  2560  ที่ประชุมให้รอการพิจารณาความเหมาะสมในการกำหนดร่างหลักเกณฑ์ฯ ดังกล่าวไว้ก่อน  โดยคณะกรรมการบริการเงินทุนหมุนเวียนพิจารณาอนุมัติคำขอกู้ตามหลักเกณฑ์และแนวทางการพิจารณาที่เคยถือปฏิบัติมาประกอบกับการพิจารณาความเดือดร้อนของผู้มีสิทธิขอกู้ยืมเงินแต่ละราย  ทั้งนี้ตามรายรับ - รายจ่าย</w:t>
      </w:r>
      <w:r w:rsidR="00D66774">
        <w:rPr>
          <w:rFonts w:ascii="TH SarabunIT๙" w:hAnsi="TH SarabunIT๙" w:cs="TH SarabunIT๙" w:hint="cs"/>
          <w:sz w:val="32"/>
          <w:szCs w:val="32"/>
          <w:cs/>
        </w:rPr>
        <w:t>บัญชีเงินทุนหมุนเวียนฯ ในแต่ละเดือน</w:t>
      </w:r>
    </w:p>
    <w:p w:rsidR="00225846" w:rsidRDefault="00225846" w:rsidP="00851009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</w:p>
    <w:p w:rsidR="00851009" w:rsidRDefault="00851009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ว่าที่ ร.ต.ต. อาพัทธ์  สุขะนันท์</w:t>
      </w:r>
    </w:p>
    <w:p w:rsidR="009E1578" w:rsidRDefault="00851009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โฆษก</w:t>
      </w:r>
      <w:r w:rsidR="0073337B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คณะกรรมการบริหารเงินทุนหมุนเวียนฯ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p w:rsidR="00D643A5" w:rsidRPr="00D643A5" w:rsidRDefault="00D643A5" w:rsidP="00D643A5">
      <w:pPr>
        <w:tabs>
          <w:tab w:val="left" w:pos="6833"/>
        </w:tabs>
        <w:rPr>
          <w:rFonts w:ascii="TH SarabunIT๙" w:hAnsi="TH SarabunIT๙" w:cs="TH SarabunIT๙"/>
          <w:sz w:val="40"/>
          <w:szCs w:val="40"/>
          <w:cs/>
        </w:rPr>
      </w:pPr>
    </w:p>
    <w:sectPr w:rsidR="00D643A5" w:rsidRPr="00D643A5" w:rsidSect="009523EA">
      <w:headerReference w:type="default" r:id="rId8"/>
      <w:pgSz w:w="11906" w:h="16838"/>
      <w:pgMar w:top="1276" w:right="1134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8CF" w:rsidRDefault="00E618CF" w:rsidP="00237E95">
      <w:pPr>
        <w:spacing w:after="0" w:line="240" w:lineRule="auto"/>
      </w:pPr>
      <w:r>
        <w:separator/>
      </w:r>
    </w:p>
  </w:endnote>
  <w:endnote w:type="continuationSeparator" w:id="1">
    <w:p w:rsidR="00E618CF" w:rsidRDefault="00E618CF" w:rsidP="0023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8CF" w:rsidRDefault="00E618CF" w:rsidP="00237E95">
      <w:pPr>
        <w:spacing w:after="0" w:line="240" w:lineRule="auto"/>
      </w:pPr>
      <w:r>
        <w:separator/>
      </w:r>
    </w:p>
  </w:footnote>
  <w:footnote w:type="continuationSeparator" w:id="1">
    <w:p w:rsidR="00E618CF" w:rsidRDefault="00E618CF" w:rsidP="0023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5" w:rsidRPr="00237E95" w:rsidRDefault="00237E95" w:rsidP="00237E95">
    <w:pPr>
      <w:pStyle w:val="a4"/>
      <w:tabs>
        <w:tab w:val="clear" w:pos="9026"/>
      </w:tabs>
      <w:jc w:val="center"/>
      <w:rPr>
        <w:rFonts w:ascii="TH SarabunIT๙" w:hAnsi="TH SarabunIT๙" w:cs="TH SarabunIT๙"/>
        <w:sz w:val="32"/>
        <w:szCs w:val="32"/>
      </w:rPr>
    </w:pPr>
    <w:r w:rsidRPr="00237E95"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/>
        <w:sz w:val="32"/>
        <w:szCs w:val="32"/>
      </w:rPr>
      <w:t xml:space="preserve"> </w:t>
    </w:r>
    <w:sdt>
      <w:sdtPr>
        <w:rPr>
          <w:rFonts w:ascii="TH SarabunIT๙" w:hAnsi="TH SarabunIT๙" w:cs="TH SarabunIT๙"/>
          <w:sz w:val="32"/>
          <w:szCs w:val="32"/>
        </w:rPr>
        <w:id w:val="7754998"/>
        <w:docPartObj>
          <w:docPartGallery w:val="Page Numbers (Top of Page)"/>
          <w:docPartUnique/>
        </w:docPartObj>
      </w:sdtPr>
      <w:sdtContent>
        <w:r w:rsidR="00C10DBE" w:rsidRPr="00237E9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37E9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C10DBE" w:rsidRPr="00237E9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91755" w:rsidRPr="00E9175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C10DBE" w:rsidRPr="00237E95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237E95">
          <w:rPr>
            <w:rFonts w:ascii="TH SarabunIT๙" w:hAnsi="TH SarabunIT๙" w:cs="TH SarabunIT๙"/>
            <w:sz w:val="32"/>
            <w:szCs w:val="32"/>
          </w:rPr>
          <w:t>-</w:t>
        </w:r>
      </w:sdtContent>
    </w:sdt>
  </w:p>
  <w:p w:rsidR="00237E95" w:rsidRDefault="00237E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279"/>
    <w:multiLevelType w:val="hybridMultilevel"/>
    <w:tmpl w:val="FA2CFBDA"/>
    <w:lvl w:ilvl="0" w:tplc="B980D2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ED19FB"/>
    <w:multiLevelType w:val="hybridMultilevel"/>
    <w:tmpl w:val="188C070E"/>
    <w:lvl w:ilvl="0" w:tplc="F54028C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6DA9"/>
    <w:multiLevelType w:val="hybridMultilevel"/>
    <w:tmpl w:val="508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6478B"/>
    <w:multiLevelType w:val="hybridMultilevel"/>
    <w:tmpl w:val="C5DE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C44C9"/>
    <w:multiLevelType w:val="hybridMultilevel"/>
    <w:tmpl w:val="21646C12"/>
    <w:lvl w:ilvl="0" w:tplc="3BD237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F173884"/>
    <w:multiLevelType w:val="hybridMultilevel"/>
    <w:tmpl w:val="AA9A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CB3"/>
    <w:multiLevelType w:val="hybridMultilevel"/>
    <w:tmpl w:val="7DDCE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81F6A"/>
    <w:multiLevelType w:val="hybridMultilevel"/>
    <w:tmpl w:val="52F86E9C"/>
    <w:lvl w:ilvl="0" w:tplc="735E3B3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643A5"/>
    <w:rsid w:val="00082EBD"/>
    <w:rsid w:val="00172F0B"/>
    <w:rsid w:val="001927DD"/>
    <w:rsid w:val="00196996"/>
    <w:rsid w:val="00225846"/>
    <w:rsid w:val="00234BD3"/>
    <w:rsid w:val="00237E95"/>
    <w:rsid w:val="0037112C"/>
    <w:rsid w:val="003742EA"/>
    <w:rsid w:val="00392C4D"/>
    <w:rsid w:val="00395D44"/>
    <w:rsid w:val="003D2F4F"/>
    <w:rsid w:val="00423EA5"/>
    <w:rsid w:val="00427400"/>
    <w:rsid w:val="00434812"/>
    <w:rsid w:val="004905BC"/>
    <w:rsid w:val="004B6FF2"/>
    <w:rsid w:val="0051118B"/>
    <w:rsid w:val="005613F9"/>
    <w:rsid w:val="006602EC"/>
    <w:rsid w:val="006A787D"/>
    <w:rsid w:val="006B3EB0"/>
    <w:rsid w:val="006D122B"/>
    <w:rsid w:val="007167C3"/>
    <w:rsid w:val="0073337B"/>
    <w:rsid w:val="0082493F"/>
    <w:rsid w:val="008326A0"/>
    <w:rsid w:val="00851009"/>
    <w:rsid w:val="008A06F9"/>
    <w:rsid w:val="009523EA"/>
    <w:rsid w:val="00987D70"/>
    <w:rsid w:val="00995B81"/>
    <w:rsid w:val="009E1578"/>
    <w:rsid w:val="00B14C64"/>
    <w:rsid w:val="00B273D1"/>
    <w:rsid w:val="00B916C6"/>
    <w:rsid w:val="00BF393B"/>
    <w:rsid w:val="00C10DBE"/>
    <w:rsid w:val="00C86BEA"/>
    <w:rsid w:val="00D643A5"/>
    <w:rsid w:val="00D66774"/>
    <w:rsid w:val="00E366AE"/>
    <w:rsid w:val="00E618CF"/>
    <w:rsid w:val="00E91755"/>
    <w:rsid w:val="00F146AF"/>
    <w:rsid w:val="00F205F7"/>
    <w:rsid w:val="00FA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7E95"/>
  </w:style>
  <w:style w:type="paragraph" w:styleId="a6">
    <w:name w:val="footer"/>
    <w:basedOn w:val="a"/>
    <w:link w:val="a7"/>
    <w:uiPriority w:val="99"/>
    <w:semiHidden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37E95"/>
  </w:style>
  <w:style w:type="paragraph" w:styleId="a8">
    <w:name w:val="Balloon Text"/>
    <w:basedOn w:val="a"/>
    <w:link w:val="a9"/>
    <w:uiPriority w:val="99"/>
    <w:semiHidden/>
    <w:unhideWhenUsed/>
    <w:rsid w:val="00237E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7E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5293-BC47-4CD4-82C6-87EFF34F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หนู</dc:creator>
  <cp:lastModifiedBy>รุ่งรัฐ ลิลา</cp:lastModifiedBy>
  <cp:revision>28</cp:revision>
  <cp:lastPrinted>2017-06-14T01:59:00Z</cp:lastPrinted>
  <dcterms:created xsi:type="dcterms:W3CDTF">2017-04-26T08:16:00Z</dcterms:created>
  <dcterms:modified xsi:type="dcterms:W3CDTF">2017-07-12T03:04:00Z</dcterms:modified>
</cp:coreProperties>
</file>